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99" w:rsidRPr="00FC3F99" w:rsidRDefault="00FC3F99" w:rsidP="00FC3F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C3F99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C3F99" w:rsidRPr="00FC3F99" w:rsidTr="00FC3F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"/>
              <w:gridCol w:w="8142"/>
            </w:tblGrid>
            <w:tr w:rsidR="00FC3F99" w:rsidRPr="00FC3F99">
              <w:trPr>
                <w:trHeight w:val="9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C3F99" w:rsidRPr="00FC3F99" w:rsidRDefault="00FC3F99" w:rsidP="00FC3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381000" cy="476250"/>
                        <wp:effectExtent l="19050" t="0" r="0" b="0"/>
                        <wp:docPr id="1" name="Slika 1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50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3F99" w:rsidRPr="00FC3F99" w:rsidRDefault="00FC3F99" w:rsidP="00FC3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C3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Bilanca </w:t>
                  </w:r>
                  <w:r w:rsidRPr="00FC3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 xml:space="preserve">Ministarstvo financija Republike Hrvatske </w:t>
                  </w:r>
                </w:p>
              </w:tc>
            </w:tr>
            <w:tr w:rsidR="00FC3F99" w:rsidRPr="00FC3F99">
              <w:trPr>
                <w:trHeight w:val="52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32C1C9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10"/>
                  </w:tblGrid>
                  <w:tr w:rsidR="00FC3F99" w:rsidRPr="00FC3F99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30" w:type="dxa"/>
                          <w:left w:w="13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C3F99" w:rsidRPr="00FC3F99" w:rsidRDefault="00FC3F99" w:rsidP="00FC3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C3F99" w:rsidRPr="00FC3F99" w:rsidRDefault="00FC3F99" w:rsidP="00F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C3F99" w:rsidRPr="00FC3F99" w:rsidRDefault="00FC3F99" w:rsidP="00FC3F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C3F99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3780"/>
        <w:gridCol w:w="81"/>
      </w:tblGrid>
      <w:tr w:rsidR="00FC3F99" w:rsidRPr="00FC3F99" w:rsidTr="00FC3F99">
        <w:trPr>
          <w:tblCellSpacing w:w="15" w:type="dxa"/>
        </w:trPr>
        <w:tc>
          <w:tcPr>
            <w:tcW w:w="2250" w:type="dxa"/>
            <w:tcMar>
              <w:top w:w="30" w:type="dxa"/>
              <w:left w:w="135" w:type="dxa"/>
              <w:bottom w:w="15" w:type="dxa"/>
              <w:right w:w="15" w:type="dxa"/>
            </w:tcMar>
            <w:vAlign w:val="center"/>
            <w:hideMark/>
          </w:tcPr>
          <w:p w:rsidR="00FC3F99" w:rsidRPr="00FC3F99" w:rsidRDefault="00FC3F99" w:rsidP="00F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3750" w:type="dxa"/>
            <w:vAlign w:val="center"/>
            <w:hideMark/>
          </w:tcPr>
          <w:p w:rsidR="00FC3F99" w:rsidRPr="00FC3F99" w:rsidRDefault="00FC3F99" w:rsidP="00F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  Izaberite godinu za prikaz bilance: </w:t>
            </w:r>
          </w:p>
        </w:tc>
        <w:tc>
          <w:tcPr>
            <w:tcW w:w="0" w:type="auto"/>
            <w:vAlign w:val="center"/>
            <w:hideMark/>
          </w:tcPr>
          <w:p w:rsidR="00FC3F99" w:rsidRPr="00FC3F99" w:rsidRDefault="00FC3F99" w:rsidP="00F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C3F99" w:rsidRPr="00FC3F99" w:rsidRDefault="00FC3F99" w:rsidP="00FC3F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C3F99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C3F99" w:rsidRPr="00FC3F99" w:rsidTr="00FC3F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0"/>
            </w:tblGrid>
            <w:tr w:rsidR="00FC3F99" w:rsidRPr="00FC3F99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2C1C9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10"/>
                  </w:tblGrid>
                  <w:tr w:rsidR="00FC3F99" w:rsidRPr="00FC3F99">
                    <w:trPr>
                      <w:tblCellSpacing w:w="15" w:type="dxa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C3F99" w:rsidRPr="00FC3F99" w:rsidRDefault="00FC3F99" w:rsidP="00FC3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C3F99" w:rsidRPr="00FC3F99" w:rsidRDefault="00FC3F99" w:rsidP="00F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3F99" w:rsidRPr="00FC3F99" w:rsidTr="00FC3F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C3F99" w:rsidRPr="00FC3F9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8"/>
                    <w:gridCol w:w="2462"/>
                    <w:gridCol w:w="2220"/>
                    <w:gridCol w:w="2286"/>
                  </w:tblGrid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r-HR"/>
                          </w:rPr>
                          <w:t xml:space="preserve">SAVJETOVALIŠTE LANTERNA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3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OIB 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71658989966 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Matični broj 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01660233 </w:t>
                        </w:r>
                      </w:p>
                    </w:tc>
                  </w:tr>
                </w:tbl>
                <w:p w:rsidR="00FC3F99" w:rsidRPr="00FC3F99" w:rsidRDefault="00FC3F99" w:rsidP="00FC3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C3F99" w:rsidRPr="00FC3F99" w:rsidRDefault="00FC3F99" w:rsidP="00F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3F99" w:rsidRPr="00FC3F99" w:rsidTr="00FC3F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C3F99" w:rsidRPr="00FC3F9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3"/>
                    <w:gridCol w:w="4755"/>
                    <w:gridCol w:w="1554"/>
                    <w:gridCol w:w="1554"/>
                  </w:tblGrid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Račun iz </w:t>
                        </w: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rač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. plana </w:t>
                        </w:r>
                      </w:p>
                    </w:tc>
                    <w:tc>
                      <w:tcPr>
                        <w:tcW w:w="8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BILANCA -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Stanje 1. siječnja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Stanje 31. prosinca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41.067,00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91.317,00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Nefinancijska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3.129,00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1.958,00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Neproizvedena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dugotrajna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Materijalna imovina - prirodna bogatstva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Zemljište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Rudna bogatstva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prirodna materijalna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Nematerijalna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Patenti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Koncesije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Licence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prava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Goodwill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Osnivački izdaci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Izdaci za razvoj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0128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nematerijalna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019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</w:t>
                        </w: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neproizvedene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dugotrajne imovine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Proizvedena dugotrajna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3.129,00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1.958,00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Građevinski objekti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Stambeni objekti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Poslovni objekti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Ostali građevinski objekti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Postrojenja i oprema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26.126,00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26.126,00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Uredska oprema i namještaj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26.126,00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26.126,00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Komunikacijska oprema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0223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Oprema za održavanje i zaštitu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0224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Medicinska i laboratorijska oprema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Instrumenti, uređaji i strojevi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Sportska i glazbena oprema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0227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Uređaji, strojevi i oprema za ostale namjene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lastRenderedPageBreak/>
                          <w:t xml:space="preserve">023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Prijevozna sredstva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0231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Prijevozna sredstva u cestovnom prometu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0232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prijevozna sredstva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Knjige, umjetnička djela i ostale izložbene vrijednosti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Knjige u knjižnicama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Umjetnička djela (izložena u galerijama, muzejima i slično)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0243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Muzejski izlošci i predmeti prirodnih rijetkosti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0244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Ostale nespomenute izložbene vrijednosti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Višegodišnji nasadi i osnovno stado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0251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Višegodišnji nasadi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0252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Osnovno stado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Nematerijalna proizvedena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Ulaganja u računalne programe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0262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Umjetnička, znanstvena i literarna djela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0263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nematerijalna proizvedena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029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proizvedene dugotrajne imovine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22.997,00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24.168,00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Plemeniti metali i ostale pohranjene vrijednosti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031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Plemeniti metali i ostale pohranjene vrijednosti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0311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Plemeniti metali i drago kamenje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0312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Pohranjene knjige, umjetnička djela i slične vrijednosti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Sitni inventar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Zalihe sitnog inventara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Sitni inventar u uporabi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049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sitnog inventara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Nefinancijska imovina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Građevinski objekti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Postrojenja i oprema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Prijevozna sredstva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Višegodišnji nasadi i osnovno stado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Višegodišnji nasadi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Osnovno stado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nematerijalna proizvedena imovina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056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nefinancijska imovina u pripremi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Proizvedena kratkotrajna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Zalihe za obavljanje djelatnosti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Zalihe za preraspodjelu drugima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Zalihe materijala za redovne potrebe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Zalihe rezervnih </w:t>
                        </w: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djelova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0614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Zalihe materijala za posebne potrebe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Proizvodnja i proizvodi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lastRenderedPageBreak/>
                          <w:t xml:space="preserve">0621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Proizvodnja u tijeku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Gotovi proizvodi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063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Roba za daljnju prodaju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Financijska imovina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37.938,00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89.359,00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Novac u banci i blagajni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37.938,00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89.359,00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Novac u banci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36.636,00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87.926,00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1111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Novac na računu tuzemnih poslovnih banaka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36.636,00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87.926,00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1112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Novac na računu inozemnih poslovnih banaka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1113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Prijelazni račun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Izdvojena novčana sredstva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Novac u blagajni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1.302,00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1.433,00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114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Vrijednosnice u blagajni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Depoziti, </w:t>
                        </w: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jamčevni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polozi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i potraživanja od radnika te za više plaćene poreze i ostalo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Depoziti u bankama i ostalim financijskim institucijama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Depoziti u tuzemnim bankama i ostalim financijskim institucijama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Depoziti u inozemnim bankama i ostalim financijskim institucijama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Jamčevni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polozi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od radnika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više plaćene poreze i doprinose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više plaćene poreze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Potraživanje za porez na dodanu vrijednost kod obveznika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1243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Potraživanje za više plaćene carine i carinske pristojbe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1244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Potraživanje za više plaćene ostale poreze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Potraživanje za više plaćene doprinose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potraživanja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1291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naknade koje se refundiraju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naknade štete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1293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predujmove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1294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nespomenuta potraživanja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Zajmovi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131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Zajmovi građanima i kućanstvima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132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Zajmovi pravnim osobama koji obavljaju poduzetničku djelatnost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133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Zajmovi ostalim subjektima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139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danih zajmova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Vrijednosni papiri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Čekovi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Čekovi - tuzemni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Čekovi - inozemni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Komercijalni i blagajnički zapisi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lastRenderedPageBreak/>
                          <w:t xml:space="preserve">1421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Komercijalni i blagajnički zapisi - tuzemni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Komercijalni i blagajnički zapisi - inozemni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Mjenice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1431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Mjenice - tuzemne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1432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Mjenice - inozemne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Obveznice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Obveznice – tuzemne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Obveznice – inozemne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Opcije i drugi financijski derivati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1451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Opcije i drugi financijski derivati - tuzemni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1452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Opcije i drugi financijski derivati - inozemni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Ostali vrijednosni papiri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Ostali tuzemni vrijednosni papiri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1462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Ostali inozemni vrijednosni papiri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vrijednosnih papira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Dionice i udjeli u glavnici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151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Dionice i udjeli u glavnici banaka i ostalih financijskih institucija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1511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Dionice i udjeli u glavnici tuzemnih banaka i ostalih financijskih institucija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1512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Dionice i udjeli u glavnici inozemnih banaka i ostalih financijskih institucija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152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Dionice i udjeli u glavnici trgovačkih društava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1521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Dionice i udjeli u glavnici tuzemnih trgovačkih društava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1522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Dionice i udjeli u glavnici inozemnih trgovačkih društava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159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dionica i udjela u glavnici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prihode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od kupaca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članarine i članske doprinose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prihode po posebnim propisima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prihode od imovine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prihode od financijske imovine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Potraživanja za prihode od nefinancijske imovine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Ostala nespomenuta potraživanja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potraživanja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Rashodi budućih razdoblja i nedospjela naplata prihoda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191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Rashodi budućih razdoblja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Nedospjela naplata prihoda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Račun iz </w:t>
                        </w: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rač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. plana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BILANCA - OBVEZE I VLASTITI IZVORI 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Stanje 1. siječnja 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Stanje 31. prosinca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I VLASTITI PRIHODI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  41.067,00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  91.317,00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27.685,00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90.228,00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lastRenderedPageBreak/>
                          <w:t xml:space="preserve">24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rashode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9.185,00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14.228,00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radnike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8.973,00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14.228,00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plaće - neto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5.511,00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9.154,00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naknade plaća – neto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plaće u naravi – neto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2414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porez i prirez na dohodak iz plaća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614,00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558,00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doprinose iz plaća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1.531,00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2.428,00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doprinose na plaće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1.317,00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2.088,00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2417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Ostale obveze za radnike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materijalne rashode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212,00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Naknade troškova radnicima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Naknade članovima u predstavničkim i izvršnim tijelima, povjerenstvima i slično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2423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Naknade volonterima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2424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Naknade ostalim osobama izvan radnog odnosa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prema dobavljačima u zemlji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212,00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prema dobavljačima u inozemstvu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2429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Ostale obveze za financiranje rashoda poslovanja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financijske rashode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2441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kredite za izdane vrijednosne papire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kamate za primljene kredite i zajmove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2443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ostale financijske rashode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prikupljena sredstva pomoći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kazne i naknade šteta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Ostale obveze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2491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poreze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porez na dodanu vrijednost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2493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predujmove, depozite, primljene jamčevine i ostale nespomenute obveze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vrijednosne papire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251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čekove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2511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čekove - tuzemne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2512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čekove - inozemne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252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mjenice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2521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mjenice - tuzemne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2522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mjenice - inozemne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259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obveza za vrijednosne papire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kredite i zajmove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kredite banaka i ostalih kreditora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kredite u zemlji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kredite iz inozemstva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robne i ostale zajmove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lastRenderedPageBreak/>
                          <w:t xml:space="preserve">2621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zajmove u zemlji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Obveze za zajmove iz inozemstva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Ispravak vrijednosti obveza za kredite i zajmove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Odgođeno plaćanje rashoda i prihodi budućih razdoblja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18.500,00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76.000,00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291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Odgođeno plaćanje rashoda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Naplaćeni prihodi budućih prihoda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18.500,00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76.000,00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2921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Unaprijed plaćeni prihodi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18.500,00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76.000,00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2922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Odgođeno priznavanje prihoda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Vlastiti izvori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13.382,00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1.089,00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Vlastiti izvori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Vlastiti izvori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Revalorizacijska rezerva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Rezultat poslovanja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Višak/manjak prihoda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5221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Višak prihoda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13.382,00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1.089,00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5222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Manjak prihoda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Račun iz </w:t>
                        </w: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rač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. plana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IZVANBILANCNI ZAPISI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Stanje 1. siječnja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Stanje 31. prosinca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Izvanbilančni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zapisi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Izvanbilančni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zapisi – aktiva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  <w:tr w:rsidR="00FC3F99" w:rsidRPr="00FC3F9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62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proofErr w:type="spellStart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Izvanbilančni</w:t>
                        </w:r>
                        <w:proofErr w:type="spellEnd"/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zapisi – pasiva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3F99" w:rsidRPr="00FC3F99" w:rsidRDefault="00FC3F99" w:rsidP="00FC3F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C3F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0,00 kn </w:t>
                        </w:r>
                      </w:p>
                    </w:tc>
                  </w:tr>
                </w:tbl>
                <w:p w:rsidR="00FC3F99" w:rsidRPr="00FC3F99" w:rsidRDefault="00FC3F99" w:rsidP="00FC3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C3F99" w:rsidRPr="00FC3F99" w:rsidRDefault="00FC3F99" w:rsidP="00F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C3F99" w:rsidRPr="00FC3F99" w:rsidRDefault="00FC3F99" w:rsidP="00FC3F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C3F99">
        <w:rPr>
          <w:rFonts w:ascii="Arial" w:eastAsia="Times New Roman" w:hAnsi="Arial" w:cs="Arial"/>
          <w:vanish/>
          <w:sz w:val="16"/>
          <w:szCs w:val="16"/>
          <w:lang w:eastAsia="hr-HR"/>
        </w:rPr>
        <w:lastRenderedPageBreak/>
        <w:t>Dno obrasca</w:t>
      </w:r>
    </w:p>
    <w:p w:rsidR="00972263" w:rsidRDefault="00972263"/>
    <w:sectPr w:rsidR="00972263" w:rsidSect="0097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F99"/>
    <w:rsid w:val="00972263"/>
    <w:rsid w:val="00F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FC3F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FC3F99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naslov">
    <w:name w:val="naslov"/>
    <w:basedOn w:val="Zadanifontodlomka"/>
    <w:rsid w:val="00FC3F99"/>
  </w:style>
  <w:style w:type="character" w:customStyle="1" w:styleId="podnaslov">
    <w:name w:val="podnaslov"/>
    <w:basedOn w:val="Zadanifontodlomka"/>
    <w:rsid w:val="00FC3F99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FC3F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FC3F99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tyle4">
    <w:name w:val="style4"/>
    <w:basedOn w:val="Zadanifontodlomka"/>
    <w:rsid w:val="00FC3F99"/>
  </w:style>
  <w:style w:type="paragraph" w:styleId="Tekstbalonia">
    <w:name w:val="Balloon Text"/>
    <w:basedOn w:val="Normal"/>
    <w:link w:val="TekstbaloniaChar"/>
    <w:uiPriority w:val="99"/>
    <w:semiHidden/>
    <w:unhideWhenUsed/>
    <w:rsid w:val="00FC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1871</Words>
  <Characters>10668</Characters>
  <Application>Microsoft Office Word</Application>
  <DocSecurity>0</DocSecurity>
  <Lines>88</Lines>
  <Paragraphs>25</Paragraphs>
  <ScaleCrop>false</ScaleCrop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2018-04-13T10:28:00Z</dcterms:created>
  <dcterms:modified xsi:type="dcterms:W3CDTF">2018-04-13T10:30:00Z</dcterms:modified>
</cp:coreProperties>
</file>